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446A85" w14:textId="4D15F37C" w:rsidR="008F794B" w:rsidRPr="008F794B" w:rsidRDefault="008F794B" w:rsidP="008F794B">
      <w:pPr>
        <w:jc w:val="center"/>
        <w:rPr>
          <w:rFonts w:ascii="Times New Roman" w:hAnsi="Times New Roman" w:cs="Times New Roman"/>
          <w:sz w:val="28"/>
          <w:szCs w:val="28"/>
        </w:rPr>
      </w:pPr>
      <w:r w:rsidRPr="008F794B">
        <w:rPr>
          <w:rFonts w:ascii="Times New Roman" w:hAnsi="Times New Roman" w:cs="Times New Roman"/>
          <w:sz w:val="28"/>
          <w:szCs w:val="28"/>
        </w:rPr>
        <w:t>SMAPLE OF PERSONNEL POLICY AND PROCEURE OUTLINE</w:t>
      </w:r>
    </w:p>
    <w:p w14:paraId="50B765CE" w14:textId="77777777" w:rsidR="008F794B" w:rsidRDefault="008F794B" w:rsidP="008F794B">
      <w:pPr>
        <w:rPr>
          <w:rFonts w:ascii="Times New Roman" w:hAnsi="Times New Roman" w:cs="Times New Roman"/>
          <w:b w:val="0"/>
          <w:bCs w:val="0"/>
          <w:color w:val="auto"/>
        </w:rPr>
      </w:pPr>
    </w:p>
    <w:p w14:paraId="26C9627C" w14:textId="77777777" w:rsidR="008F794B" w:rsidRPr="000140F0" w:rsidRDefault="008F794B" w:rsidP="008F794B">
      <w:pPr>
        <w:rPr>
          <w:rFonts w:ascii="Times New Roman" w:hAnsi="Times New Roman" w:cs="Times New Roman"/>
        </w:rPr>
      </w:pPr>
      <w:r w:rsidRPr="000140F0">
        <w:rPr>
          <w:rFonts w:ascii="Times New Roman" w:hAnsi="Times New Roman" w:cs="Times New Roman"/>
        </w:rPr>
        <w:t>Chapter 1: Introduction</w:t>
      </w:r>
    </w:p>
    <w:p w14:paraId="16D3EFF0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1.1 Purpose of the Policy</w:t>
      </w:r>
    </w:p>
    <w:p w14:paraId="5BA88933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1.2 Scope of the Policy</w:t>
      </w:r>
    </w:p>
    <w:p w14:paraId="6BA46083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1.3 Definitions and Key Terms</w:t>
      </w:r>
    </w:p>
    <w:p w14:paraId="1C176C84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1.4 Policy Statement</w:t>
      </w:r>
    </w:p>
    <w:p w14:paraId="49AABF39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1.5 Review and Amendments</w:t>
      </w:r>
    </w:p>
    <w:p w14:paraId="3676BB2F" w14:textId="77777777" w:rsidR="008F794B" w:rsidRDefault="008F794B" w:rsidP="008F794B">
      <w:pPr>
        <w:rPr>
          <w:rFonts w:ascii="Times New Roman" w:hAnsi="Times New Roman" w:cs="Times New Roman"/>
          <w:color w:val="auto"/>
        </w:rPr>
      </w:pPr>
    </w:p>
    <w:p w14:paraId="03F7CCE0" w14:textId="77777777" w:rsidR="008F794B" w:rsidRPr="000140F0" w:rsidRDefault="008F794B" w:rsidP="008F794B">
      <w:pPr>
        <w:rPr>
          <w:rFonts w:ascii="Times New Roman" w:hAnsi="Times New Roman" w:cs="Times New Roman"/>
        </w:rPr>
      </w:pPr>
      <w:r w:rsidRPr="000140F0">
        <w:rPr>
          <w:rFonts w:ascii="Times New Roman" w:hAnsi="Times New Roman" w:cs="Times New Roman"/>
        </w:rPr>
        <w:t>Chapter 2: Recruitment and Hiring</w:t>
      </w:r>
    </w:p>
    <w:p w14:paraId="547B55D6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 xml:space="preserve">2.1 Recruitment Process </w:t>
      </w:r>
    </w:p>
    <w:p w14:paraId="1A98CFE1" w14:textId="77777777" w:rsidR="008F794B" w:rsidRPr="000140F0" w:rsidRDefault="008F794B" w:rsidP="008F794B">
      <w:pPr>
        <w:ind w:left="1440"/>
        <w:rPr>
          <w:rFonts w:ascii="Times New Roman" w:hAnsi="Times New Roman" w:cs="Times New Roman"/>
          <w:color w:val="auto"/>
        </w:rPr>
      </w:pPr>
      <w:r w:rsidRPr="000140F0">
        <w:rPr>
          <w:rFonts w:ascii="Times New Roman" w:hAnsi="Times New Roman" w:cs="Times New Roman"/>
          <w:color w:val="auto"/>
        </w:rPr>
        <w:t>2.1.1 Job Descriptions and Specifications</w:t>
      </w:r>
    </w:p>
    <w:p w14:paraId="736BBC1C" w14:textId="77777777" w:rsidR="008F794B" w:rsidRPr="000140F0" w:rsidRDefault="008F794B" w:rsidP="008F794B">
      <w:pPr>
        <w:ind w:left="1440"/>
        <w:rPr>
          <w:rFonts w:ascii="Times New Roman" w:hAnsi="Times New Roman" w:cs="Times New Roman"/>
          <w:color w:val="auto"/>
        </w:rPr>
      </w:pPr>
      <w:r w:rsidRPr="000140F0">
        <w:rPr>
          <w:rFonts w:ascii="Times New Roman" w:hAnsi="Times New Roman" w:cs="Times New Roman"/>
          <w:color w:val="auto"/>
        </w:rPr>
        <w:t>2.1.2 Advertising Positions</w:t>
      </w:r>
    </w:p>
    <w:p w14:paraId="071C620E" w14:textId="77777777" w:rsidR="008F794B" w:rsidRPr="000140F0" w:rsidRDefault="008F794B" w:rsidP="008F794B">
      <w:pPr>
        <w:ind w:left="1440"/>
        <w:rPr>
          <w:rFonts w:ascii="Times New Roman" w:hAnsi="Times New Roman" w:cs="Times New Roman"/>
          <w:color w:val="auto"/>
        </w:rPr>
      </w:pPr>
      <w:r w:rsidRPr="000140F0">
        <w:rPr>
          <w:rFonts w:ascii="Times New Roman" w:hAnsi="Times New Roman" w:cs="Times New Roman"/>
          <w:color w:val="auto"/>
        </w:rPr>
        <w:t>2.1.3 Application Process</w:t>
      </w:r>
    </w:p>
    <w:p w14:paraId="66EA6B81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 xml:space="preserve">2.2 Selection Process </w:t>
      </w:r>
    </w:p>
    <w:p w14:paraId="4A2B2B73" w14:textId="77777777" w:rsidR="008F794B" w:rsidRPr="000140F0" w:rsidRDefault="008F794B" w:rsidP="008F794B">
      <w:pPr>
        <w:ind w:left="1440"/>
        <w:rPr>
          <w:rFonts w:ascii="Times New Roman" w:hAnsi="Times New Roman" w:cs="Times New Roman"/>
          <w:color w:val="auto"/>
        </w:rPr>
      </w:pPr>
      <w:r w:rsidRPr="000140F0">
        <w:rPr>
          <w:rFonts w:ascii="Times New Roman" w:hAnsi="Times New Roman" w:cs="Times New Roman"/>
          <w:color w:val="auto"/>
        </w:rPr>
        <w:t>2.2.1 Screening Applications</w:t>
      </w:r>
    </w:p>
    <w:p w14:paraId="752EB0B8" w14:textId="77777777" w:rsidR="008F794B" w:rsidRPr="000140F0" w:rsidRDefault="008F794B" w:rsidP="008F794B">
      <w:pPr>
        <w:ind w:left="1440"/>
        <w:rPr>
          <w:rFonts w:ascii="Times New Roman" w:hAnsi="Times New Roman" w:cs="Times New Roman"/>
          <w:color w:val="auto"/>
        </w:rPr>
      </w:pPr>
      <w:r w:rsidRPr="000140F0">
        <w:rPr>
          <w:rFonts w:ascii="Times New Roman" w:hAnsi="Times New Roman" w:cs="Times New Roman"/>
          <w:color w:val="auto"/>
        </w:rPr>
        <w:t>2.2.2 Interviewing Candidates</w:t>
      </w:r>
    </w:p>
    <w:p w14:paraId="1B3E69CC" w14:textId="77777777" w:rsidR="008F794B" w:rsidRPr="000140F0" w:rsidRDefault="008F794B" w:rsidP="008F794B">
      <w:pPr>
        <w:ind w:left="1440"/>
        <w:rPr>
          <w:rFonts w:ascii="Times New Roman" w:hAnsi="Times New Roman" w:cs="Times New Roman"/>
          <w:color w:val="auto"/>
        </w:rPr>
      </w:pPr>
      <w:r w:rsidRPr="000140F0">
        <w:rPr>
          <w:rFonts w:ascii="Times New Roman" w:hAnsi="Times New Roman" w:cs="Times New Roman"/>
          <w:color w:val="auto"/>
        </w:rPr>
        <w:t>2.2.3 Reference Checks</w:t>
      </w:r>
    </w:p>
    <w:p w14:paraId="446D80C4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 xml:space="preserve">2.3 Offer of Employment </w:t>
      </w:r>
    </w:p>
    <w:p w14:paraId="37F1A7E2" w14:textId="77777777" w:rsidR="008F794B" w:rsidRPr="000140F0" w:rsidRDefault="008F794B" w:rsidP="008F794B">
      <w:pPr>
        <w:ind w:left="1440"/>
        <w:rPr>
          <w:rFonts w:ascii="Times New Roman" w:hAnsi="Times New Roman" w:cs="Times New Roman"/>
          <w:color w:val="auto"/>
        </w:rPr>
      </w:pPr>
      <w:r w:rsidRPr="000140F0">
        <w:rPr>
          <w:rFonts w:ascii="Times New Roman" w:hAnsi="Times New Roman" w:cs="Times New Roman"/>
          <w:color w:val="auto"/>
        </w:rPr>
        <w:t>2.3.1 Employment Contracts</w:t>
      </w:r>
    </w:p>
    <w:p w14:paraId="4CC26A48" w14:textId="77777777" w:rsidR="008F794B" w:rsidRPr="000140F0" w:rsidRDefault="008F794B" w:rsidP="008F794B">
      <w:pPr>
        <w:ind w:left="1440"/>
        <w:rPr>
          <w:rFonts w:ascii="Times New Roman" w:hAnsi="Times New Roman" w:cs="Times New Roman"/>
          <w:color w:val="auto"/>
        </w:rPr>
      </w:pPr>
      <w:r w:rsidRPr="000140F0">
        <w:rPr>
          <w:rFonts w:ascii="Times New Roman" w:hAnsi="Times New Roman" w:cs="Times New Roman"/>
          <w:color w:val="auto"/>
        </w:rPr>
        <w:t>2.3.2 Onboarding Procedures</w:t>
      </w:r>
    </w:p>
    <w:p w14:paraId="59743C8C" w14:textId="77777777" w:rsidR="008F794B" w:rsidRDefault="008F794B" w:rsidP="008F794B">
      <w:pPr>
        <w:rPr>
          <w:rFonts w:ascii="Times New Roman" w:hAnsi="Times New Roman" w:cs="Times New Roman"/>
          <w:color w:val="auto"/>
        </w:rPr>
      </w:pPr>
    </w:p>
    <w:p w14:paraId="5B43B261" w14:textId="77777777" w:rsidR="008F794B" w:rsidRPr="000140F0" w:rsidRDefault="008F794B" w:rsidP="008F794B">
      <w:pPr>
        <w:rPr>
          <w:rFonts w:ascii="Times New Roman" w:hAnsi="Times New Roman" w:cs="Times New Roman"/>
        </w:rPr>
      </w:pPr>
      <w:r w:rsidRPr="000140F0">
        <w:rPr>
          <w:rFonts w:ascii="Times New Roman" w:hAnsi="Times New Roman" w:cs="Times New Roman"/>
        </w:rPr>
        <w:t>Chapter 3: Employee Orientation and Training</w:t>
      </w:r>
    </w:p>
    <w:p w14:paraId="4F1F262D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3.1 Orientation Programs</w:t>
      </w:r>
    </w:p>
    <w:p w14:paraId="79087E9C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3.2 Ongoing Training and Development</w:t>
      </w:r>
    </w:p>
    <w:p w14:paraId="55EE26F3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3.3 Performance Management and Evaluation</w:t>
      </w:r>
    </w:p>
    <w:p w14:paraId="2C5910EB" w14:textId="77777777" w:rsidR="008F794B" w:rsidRDefault="008F794B" w:rsidP="008F794B">
      <w:pPr>
        <w:rPr>
          <w:rFonts w:ascii="Times New Roman" w:hAnsi="Times New Roman" w:cs="Times New Roman"/>
          <w:color w:val="auto"/>
        </w:rPr>
      </w:pPr>
    </w:p>
    <w:p w14:paraId="6FEADCA3" w14:textId="77777777" w:rsidR="008F794B" w:rsidRPr="000140F0" w:rsidRDefault="008F794B" w:rsidP="008F794B">
      <w:pPr>
        <w:rPr>
          <w:rFonts w:ascii="Times New Roman" w:hAnsi="Times New Roman" w:cs="Times New Roman"/>
        </w:rPr>
      </w:pPr>
      <w:r w:rsidRPr="000140F0">
        <w:rPr>
          <w:rFonts w:ascii="Times New Roman" w:hAnsi="Times New Roman" w:cs="Times New Roman"/>
        </w:rPr>
        <w:t>Chapter 4: Work Conditions and Employee Rights</w:t>
      </w:r>
    </w:p>
    <w:p w14:paraId="201F4E2E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 xml:space="preserve">4.1 Work Environment </w:t>
      </w:r>
    </w:p>
    <w:p w14:paraId="6C070304" w14:textId="77777777" w:rsidR="008F794B" w:rsidRPr="000140F0" w:rsidRDefault="008F794B" w:rsidP="008F794B">
      <w:pPr>
        <w:ind w:left="1440"/>
        <w:rPr>
          <w:rFonts w:ascii="Times New Roman" w:hAnsi="Times New Roman" w:cs="Times New Roman"/>
          <w:color w:val="auto"/>
        </w:rPr>
      </w:pPr>
      <w:r w:rsidRPr="000140F0">
        <w:rPr>
          <w:rFonts w:ascii="Times New Roman" w:hAnsi="Times New Roman" w:cs="Times New Roman"/>
          <w:color w:val="auto"/>
        </w:rPr>
        <w:t>4.1.1 Health and Safety</w:t>
      </w:r>
    </w:p>
    <w:p w14:paraId="640B9528" w14:textId="77777777" w:rsidR="008F794B" w:rsidRPr="000140F0" w:rsidRDefault="008F794B" w:rsidP="008F794B">
      <w:pPr>
        <w:ind w:left="1440"/>
        <w:rPr>
          <w:rFonts w:ascii="Times New Roman" w:hAnsi="Times New Roman" w:cs="Times New Roman"/>
          <w:color w:val="auto"/>
        </w:rPr>
      </w:pPr>
      <w:r w:rsidRPr="000140F0">
        <w:rPr>
          <w:rFonts w:ascii="Times New Roman" w:hAnsi="Times New Roman" w:cs="Times New Roman"/>
          <w:color w:val="auto"/>
        </w:rPr>
        <w:t>4.1.2 Anti-Discrimination Policy</w:t>
      </w:r>
    </w:p>
    <w:p w14:paraId="2B65FE2B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 xml:space="preserve">4.2 Employee Rights and Responsibilities </w:t>
      </w:r>
    </w:p>
    <w:p w14:paraId="02D47AE9" w14:textId="77777777" w:rsidR="008F794B" w:rsidRPr="000140F0" w:rsidRDefault="008F794B" w:rsidP="008F794B">
      <w:pPr>
        <w:ind w:left="1440"/>
        <w:rPr>
          <w:rFonts w:ascii="Times New Roman" w:hAnsi="Times New Roman" w:cs="Times New Roman"/>
          <w:color w:val="auto"/>
        </w:rPr>
      </w:pPr>
      <w:r w:rsidRPr="000140F0">
        <w:rPr>
          <w:rFonts w:ascii="Times New Roman" w:hAnsi="Times New Roman" w:cs="Times New Roman"/>
          <w:color w:val="auto"/>
        </w:rPr>
        <w:t>4.2.1 Code of Conduct</w:t>
      </w:r>
    </w:p>
    <w:p w14:paraId="2C7BF478" w14:textId="77777777" w:rsidR="008F794B" w:rsidRPr="000140F0" w:rsidRDefault="008F794B" w:rsidP="008F794B">
      <w:pPr>
        <w:ind w:left="1440"/>
        <w:rPr>
          <w:rFonts w:ascii="Times New Roman" w:hAnsi="Times New Roman" w:cs="Times New Roman"/>
          <w:color w:val="auto"/>
        </w:rPr>
      </w:pPr>
      <w:r w:rsidRPr="000140F0">
        <w:rPr>
          <w:rFonts w:ascii="Times New Roman" w:hAnsi="Times New Roman" w:cs="Times New Roman"/>
          <w:color w:val="auto"/>
        </w:rPr>
        <w:t>4.2.2 Grievance Procedures</w:t>
      </w:r>
    </w:p>
    <w:p w14:paraId="2A5E5F70" w14:textId="77777777" w:rsidR="008F794B" w:rsidRDefault="008F794B" w:rsidP="008F794B">
      <w:pPr>
        <w:rPr>
          <w:rFonts w:ascii="Times New Roman" w:hAnsi="Times New Roman" w:cs="Times New Roman"/>
          <w:color w:val="auto"/>
        </w:rPr>
      </w:pPr>
    </w:p>
    <w:p w14:paraId="01800CE1" w14:textId="77777777" w:rsidR="008F794B" w:rsidRPr="000140F0" w:rsidRDefault="008F794B" w:rsidP="008F794B">
      <w:pPr>
        <w:rPr>
          <w:rFonts w:ascii="Times New Roman" w:hAnsi="Times New Roman" w:cs="Times New Roman"/>
        </w:rPr>
      </w:pPr>
      <w:r w:rsidRPr="000140F0">
        <w:rPr>
          <w:rFonts w:ascii="Times New Roman" w:hAnsi="Times New Roman" w:cs="Times New Roman"/>
        </w:rPr>
        <w:t>Chapter 5: Compensation and Benefits</w:t>
      </w:r>
    </w:p>
    <w:p w14:paraId="287AC844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5.1 Salary Structure</w:t>
      </w:r>
    </w:p>
    <w:p w14:paraId="096198D9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 xml:space="preserve">5.2 Benefits Overview </w:t>
      </w:r>
    </w:p>
    <w:p w14:paraId="00316808" w14:textId="77777777" w:rsidR="008F794B" w:rsidRPr="000140F0" w:rsidRDefault="008F794B" w:rsidP="008F794B">
      <w:pPr>
        <w:ind w:left="1440"/>
        <w:rPr>
          <w:rFonts w:ascii="Times New Roman" w:hAnsi="Times New Roman" w:cs="Times New Roman"/>
          <w:color w:val="auto"/>
        </w:rPr>
      </w:pPr>
      <w:r w:rsidRPr="000140F0">
        <w:rPr>
          <w:rFonts w:ascii="Times New Roman" w:hAnsi="Times New Roman" w:cs="Times New Roman"/>
          <w:color w:val="auto"/>
        </w:rPr>
        <w:t>5.2.1 Health Insurance</w:t>
      </w:r>
    </w:p>
    <w:p w14:paraId="0270B6AA" w14:textId="7EF4897E" w:rsidR="008F794B" w:rsidRPr="004A5A31" w:rsidRDefault="008F794B" w:rsidP="008F794B">
      <w:pPr>
        <w:ind w:left="1440"/>
        <w:rPr>
          <w:rFonts w:ascii="Times New Roman" w:hAnsi="Times New Roman" w:cs="Times New Roman"/>
          <w:color w:val="auto"/>
        </w:rPr>
      </w:pPr>
      <w:r w:rsidRPr="004A5A31">
        <w:rPr>
          <w:rFonts w:ascii="Times New Roman" w:hAnsi="Times New Roman" w:cs="Times New Roman"/>
          <w:color w:val="auto"/>
        </w:rPr>
        <w:t xml:space="preserve">5.2.2 Retirement </w:t>
      </w:r>
      <w:r w:rsidR="004A5A31">
        <w:rPr>
          <w:rFonts w:ascii="Times New Roman" w:hAnsi="Times New Roman" w:cs="Times New Roman"/>
          <w:color w:val="auto"/>
        </w:rPr>
        <w:t>Benefits</w:t>
      </w:r>
    </w:p>
    <w:p w14:paraId="391C58FC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 xml:space="preserve">5.3 Leave Policies </w:t>
      </w:r>
    </w:p>
    <w:p w14:paraId="0F8E951D" w14:textId="77777777" w:rsidR="008F794B" w:rsidRPr="000140F0" w:rsidRDefault="008F794B" w:rsidP="008F794B">
      <w:pPr>
        <w:ind w:left="1440"/>
        <w:rPr>
          <w:rFonts w:ascii="Times New Roman" w:hAnsi="Times New Roman" w:cs="Times New Roman"/>
          <w:color w:val="auto"/>
        </w:rPr>
      </w:pPr>
      <w:r w:rsidRPr="000140F0">
        <w:rPr>
          <w:rFonts w:ascii="Times New Roman" w:hAnsi="Times New Roman" w:cs="Times New Roman"/>
          <w:color w:val="auto"/>
        </w:rPr>
        <w:t>5.3.1 Vacation Leave</w:t>
      </w:r>
    </w:p>
    <w:p w14:paraId="6BFB461C" w14:textId="77777777" w:rsidR="008F794B" w:rsidRPr="000140F0" w:rsidRDefault="008F794B" w:rsidP="008F794B">
      <w:pPr>
        <w:ind w:left="1440"/>
        <w:rPr>
          <w:rFonts w:ascii="Times New Roman" w:hAnsi="Times New Roman" w:cs="Times New Roman"/>
          <w:color w:val="auto"/>
        </w:rPr>
      </w:pPr>
      <w:r w:rsidRPr="000140F0">
        <w:rPr>
          <w:rFonts w:ascii="Times New Roman" w:hAnsi="Times New Roman" w:cs="Times New Roman"/>
          <w:color w:val="auto"/>
        </w:rPr>
        <w:t>5.3.2 Sick Leave</w:t>
      </w:r>
    </w:p>
    <w:p w14:paraId="21BD9271" w14:textId="77777777" w:rsidR="008F794B" w:rsidRPr="000140F0" w:rsidRDefault="008F794B" w:rsidP="008F794B">
      <w:pPr>
        <w:ind w:left="1440"/>
        <w:rPr>
          <w:rFonts w:ascii="Times New Roman" w:hAnsi="Times New Roman" w:cs="Times New Roman"/>
          <w:color w:val="auto"/>
        </w:rPr>
      </w:pPr>
      <w:r w:rsidRPr="000140F0">
        <w:rPr>
          <w:rFonts w:ascii="Times New Roman" w:hAnsi="Times New Roman" w:cs="Times New Roman"/>
          <w:color w:val="auto"/>
        </w:rPr>
        <w:t>5.3.3 Parental Leave</w:t>
      </w:r>
    </w:p>
    <w:p w14:paraId="00A7ACAE" w14:textId="77777777" w:rsidR="008F794B" w:rsidRDefault="008F794B" w:rsidP="008F794B">
      <w:pPr>
        <w:rPr>
          <w:rFonts w:ascii="Times New Roman" w:hAnsi="Times New Roman" w:cs="Times New Roman"/>
          <w:color w:val="auto"/>
        </w:rPr>
      </w:pPr>
    </w:p>
    <w:p w14:paraId="3B984875" w14:textId="77777777" w:rsidR="008F794B" w:rsidRPr="000140F0" w:rsidRDefault="008F794B" w:rsidP="008F794B">
      <w:pPr>
        <w:rPr>
          <w:rFonts w:ascii="Times New Roman" w:hAnsi="Times New Roman" w:cs="Times New Roman"/>
        </w:rPr>
      </w:pPr>
      <w:r w:rsidRPr="000140F0">
        <w:rPr>
          <w:rFonts w:ascii="Times New Roman" w:hAnsi="Times New Roman" w:cs="Times New Roman"/>
        </w:rPr>
        <w:t>Chapter 6: Performance Management</w:t>
      </w:r>
    </w:p>
    <w:p w14:paraId="5C2081A7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6.1 Performance Appraisal Process</w:t>
      </w:r>
    </w:p>
    <w:p w14:paraId="661ABE1B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6.2 Feedback and Communication</w:t>
      </w:r>
    </w:p>
    <w:p w14:paraId="2AFBF4DE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6.3 Professional Development Plans</w:t>
      </w:r>
    </w:p>
    <w:p w14:paraId="1EEDA112" w14:textId="77777777" w:rsidR="008F794B" w:rsidRDefault="008F794B" w:rsidP="008F794B">
      <w:pPr>
        <w:rPr>
          <w:rFonts w:ascii="Times New Roman" w:hAnsi="Times New Roman" w:cs="Times New Roman"/>
          <w:color w:val="auto"/>
        </w:rPr>
      </w:pPr>
    </w:p>
    <w:p w14:paraId="1D4900C4" w14:textId="77777777" w:rsidR="008F794B" w:rsidRPr="000140F0" w:rsidRDefault="008F794B" w:rsidP="008F794B">
      <w:pPr>
        <w:rPr>
          <w:rFonts w:ascii="Times New Roman" w:hAnsi="Times New Roman" w:cs="Times New Roman"/>
        </w:rPr>
      </w:pPr>
      <w:r w:rsidRPr="000140F0">
        <w:rPr>
          <w:rFonts w:ascii="Times New Roman" w:hAnsi="Times New Roman" w:cs="Times New Roman"/>
        </w:rPr>
        <w:t>Chapter 7: Disciplinary Procedures</w:t>
      </w:r>
    </w:p>
    <w:p w14:paraId="14AF0EC9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7.1 Grounds for Disciplinary Action</w:t>
      </w:r>
    </w:p>
    <w:p w14:paraId="1AD6F59C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7.2 Disciplinary Process</w:t>
      </w:r>
    </w:p>
    <w:p w14:paraId="43992B2D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lastRenderedPageBreak/>
        <w:t>7.3 Appeals Process</w:t>
      </w:r>
    </w:p>
    <w:p w14:paraId="661A3E74" w14:textId="77777777" w:rsidR="008F794B" w:rsidRDefault="008F794B" w:rsidP="008F794B">
      <w:pPr>
        <w:rPr>
          <w:rFonts w:ascii="Times New Roman" w:hAnsi="Times New Roman" w:cs="Times New Roman"/>
          <w:color w:val="auto"/>
        </w:rPr>
      </w:pPr>
    </w:p>
    <w:p w14:paraId="17DAD191" w14:textId="77777777" w:rsidR="008F794B" w:rsidRPr="000140F0" w:rsidRDefault="008F794B" w:rsidP="008F794B">
      <w:pPr>
        <w:rPr>
          <w:rFonts w:ascii="Times New Roman" w:hAnsi="Times New Roman" w:cs="Times New Roman"/>
        </w:rPr>
      </w:pPr>
      <w:r w:rsidRPr="000140F0">
        <w:rPr>
          <w:rFonts w:ascii="Times New Roman" w:hAnsi="Times New Roman" w:cs="Times New Roman"/>
        </w:rPr>
        <w:t>Chapter 8: Termination of Employment</w:t>
      </w:r>
    </w:p>
    <w:p w14:paraId="40A670F5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8.1 Resignation Procedures</w:t>
      </w:r>
    </w:p>
    <w:p w14:paraId="4C483335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8.2 Termination by the Organization</w:t>
      </w:r>
    </w:p>
    <w:p w14:paraId="08E147AE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8.3 Exit Interviews and Feedback</w:t>
      </w:r>
    </w:p>
    <w:p w14:paraId="4587A65E" w14:textId="77777777" w:rsidR="008F794B" w:rsidRDefault="008F794B" w:rsidP="008F794B">
      <w:pPr>
        <w:rPr>
          <w:rFonts w:ascii="Times New Roman" w:hAnsi="Times New Roman" w:cs="Times New Roman"/>
          <w:color w:val="auto"/>
        </w:rPr>
      </w:pPr>
    </w:p>
    <w:p w14:paraId="00063AEB" w14:textId="77777777" w:rsidR="008F794B" w:rsidRPr="000140F0" w:rsidRDefault="008F794B" w:rsidP="008F794B">
      <w:pPr>
        <w:rPr>
          <w:rFonts w:ascii="Times New Roman" w:hAnsi="Times New Roman" w:cs="Times New Roman"/>
        </w:rPr>
      </w:pPr>
      <w:r w:rsidRPr="000140F0">
        <w:rPr>
          <w:rFonts w:ascii="Times New Roman" w:hAnsi="Times New Roman" w:cs="Times New Roman"/>
        </w:rPr>
        <w:t>Chapter 9: Confidentiality and Data Protection</w:t>
      </w:r>
    </w:p>
    <w:p w14:paraId="0A0F09E3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9.1 Confidential Information</w:t>
      </w:r>
    </w:p>
    <w:p w14:paraId="7DFB0C00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9.2 Data Protection Policies</w:t>
      </w:r>
    </w:p>
    <w:p w14:paraId="23084EE3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9.3 Handling of Personal Data</w:t>
      </w:r>
    </w:p>
    <w:p w14:paraId="10C717AF" w14:textId="77777777" w:rsidR="008F794B" w:rsidRDefault="008F794B" w:rsidP="008F794B">
      <w:pPr>
        <w:rPr>
          <w:rFonts w:ascii="Times New Roman" w:hAnsi="Times New Roman" w:cs="Times New Roman"/>
          <w:color w:val="auto"/>
        </w:rPr>
      </w:pPr>
    </w:p>
    <w:p w14:paraId="40E45769" w14:textId="77777777" w:rsidR="008F794B" w:rsidRPr="000140F0" w:rsidRDefault="008F794B" w:rsidP="008F794B">
      <w:pPr>
        <w:rPr>
          <w:rFonts w:ascii="Times New Roman" w:hAnsi="Times New Roman" w:cs="Times New Roman"/>
        </w:rPr>
      </w:pPr>
      <w:r w:rsidRPr="000140F0">
        <w:rPr>
          <w:rFonts w:ascii="Times New Roman" w:hAnsi="Times New Roman" w:cs="Times New Roman"/>
        </w:rPr>
        <w:t>Chapter 10: Compliance and Legal Considerations</w:t>
      </w:r>
    </w:p>
    <w:p w14:paraId="12FA31E3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10.1 Understanding Employment Law</w:t>
      </w:r>
    </w:p>
    <w:p w14:paraId="235883AB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10.2 Compliance with Local Regulations</w:t>
      </w:r>
    </w:p>
    <w:p w14:paraId="15C0056D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10.3 Reporting Violations</w:t>
      </w:r>
    </w:p>
    <w:p w14:paraId="029CD2F6" w14:textId="77777777" w:rsidR="008F794B" w:rsidRDefault="008F794B" w:rsidP="008F794B">
      <w:pPr>
        <w:rPr>
          <w:rFonts w:ascii="Times New Roman" w:hAnsi="Times New Roman" w:cs="Times New Roman"/>
          <w:color w:val="auto"/>
        </w:rPr>
      </w:pPr>
    </w:p>
    <w:p w14:paraId="5555C8DC" w14:textId="77777777" w:rsidR="008F794B" w:rsidRPr="000140F0" w:rsidRDefault="008F794B" w:rsidP="008F794B">
      <w:pPr>
        <w:rPr>
          <w:rFonts w:ascii="Times New Roman" w:hAnsi="Times New Roman" w:cs="Times New Roman"/>
        </w:rPr>
      </w:pPr>
      <w:r w:rsidRPr="000140F0">
        <w:rPr>
          <w:rFonts w:ascii="Times New Roman" w:hAnsi="Times New Roman" w:cs="Times New Roman"/>
        </w:rPr>
        <w:t>Chapter 11: Appendices</w:t>
      </w:r>
    </w:p>
    <w:p w14:paraId="5707812E" w14:textId="77777777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>11.1 Sample Forms and Templates</w:t>
      </w:r>
    </w:p>
    <w:p w14:paraId="55F3A9B6" w14:textId="6430031D" w:rsidR="008F794B" w:rsidRPr="000140F0" w:rsidRDefault="008F794B" w:rsidP="008F794B">
      <w:pPr>
        <w:ind w:left="720"/>
        <w:rPr>
          <w:rFonts w:ascii="Times New Roman" w:hAnsi="Times New Roman" w:cs="Times New Roman"/>
          <w:color w:val="00B050"/>
        </w:rPr>
      </w:pPr>
      <w:r w:rsidRPr="000140F0">
        <w:rPr>
          <w:rFonts w:ascii="Times New Roman" w:hAnsi="Times New Roman" w:cs="Times New Roman"/>
          <w:color w:val="00B050"/>
        </w:rPr>
        <w:t xml:space="preserve">11.2 Additional </w:t>
      </w:r>
      <w:r w:rsidR="004A5A31">
        <w:rPr>
          <w:rFonts w:ascii="Times New Roman" w:hAnsi="Times New Roman" w:cs="Times New Roman"/>
          <w:color w:val="00B050"/>
        </w:rPr>
        <w:t xml:space="preserve">Reference </w:t>
      </w:r>
      <w:r w:rsidRPr="000140F0">
        <w:rPr>
          <w:rFonts w:ascii="Times New Roman" w:hAnsi="Times New Roman" w:cs="Times New Roman"/>
          <w:color w:val="00B050"/>
        </w:rPr>
        <w:t>Resources</w:t>
      </w:r>
    </w:p>
    <w:p w14:paraId="651FF4EA" w14:textId="77777777" w:rsidR="008F794B" w:rsidRDefault="008F794B" w:rsidP="008F794B">
      <w:pPr>
        <w:rPr>
          <w:rFonts w:ascii="Times New Roman" w:hAnsi="Times New Roman" w:cs="Times New Roman"/>
          <w:b w:val="0"/>
          <w:bCs w:val="0"/>
          <w:color w:val="auto"/>
        </w:rPr>
      </w:pPr>
    </w:p>
    <w:p w14:paraId="161D248A" w14:textId="77777777" w:rsidR="005F30F2" w:rsidRDefault="005F30F2"/>
    <w:sectPr w:rsidR="005F30F2" w:rsidSect="00A133E6">
      <w:pgSz w:w="11907" w:h="16840" w:orient="landscape"/>
      <w:pgMar w:top="1138" w:right="1138" w:bottom="851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hmer OS Battambang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122678E"/>
    <w:multiLevelType w:val="multilevel"/>
    <w:tmpl w:val="AFCC99EA"/>
    <w:lvl w:ilvl="0">
      <w:start w:val="1"/>
      <w:numFmt w:val="decimal"/>
      <w:pStyle w:val="Heading1"/>
      <w:lvlText w:val="Chapter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new"/>
      <w:lvlText w:val="%1.%2."/>
      <w:lvlJc w:val="left"/>
      <w:pPr>
        <w:tabs>
          <w:tab w:val="num" w:pos="1134"/>
        </w:tabs>
        <w:ind w:left="1134" w:hanging="774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225"/>
        </w:tabs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955982393">
    <w:abstractNumId w:val="0"/>
  </w:num>
  <w:num w:numId="2" w16cid:durableId="656879227">
    <w:abstractNumId w:val="0"/>
  </w:num>
  <w:num w:numId="3" w16cid:durableId="962155895">
    <w:abstractNumId w:val="0"/>
  </w:num>
  <w:num w:numId="4" w16cid:durableId="45882761">
    <w:abstractNumId w:val="0"/>
  </w:num>
  <w:num w:numId="5" w16cid:durableId="1903979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94B"/>
    <w:rsid w:val="00167354"/>
    <w:rsid w:val="002F3503"/>
    <w:rsid w:val="00383D43"/>
    <w:rsid w:val="004A5A31"/>
    <w:rsid w:val="005919A9"/>
    <w:rsid w:val="005F30F2"/>
    <w:rsid w:val="006510B6"/>
    <w:rsid w:val="007F47A3"/>
    <w:rsid w:val="008F794B"/>
    <w:rsid w:val="00A133E6"/>
    <w:rsid w:val="00CC7F00"/>
    <w:rsid w:val="00D02287"/>
    <w:rsid w:val="00DF7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15C0B"/>
  <w15:chartTrackingRefBased/>
  <w15:docId w15:val="{1FAB03E0-1E6C-4687-A553-9F8F5690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Khmer OS Battambang" w:eastAsiaTheme="minorHAnsi" w:hAnsi="Khmer OS Battambang" w:cs="Khmer OS Battambang"/>
        <w:b/>
        <w:bCs/>
        <w:color w:val="0000FF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94B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7F47A3"/>
    <w:pPr>
      <w:keepNext/>
      <w:keepLines/>
      <w:numPr>
        <w:numId w:val="5"/>
      </w:numPr>
      <w:jc w:val="center"/>
      <w:outlineLvl w:val="0"/>
    </w:pPr>
    <w:rPr>
      <w:rFonts w:ascii="Tahoma" w:eastAsiaTheme="majorEastAsia" w:hAnsi="Tahoma" w:cs="Tahoma"/>
      <w:b w:val="0"/>
      <w:bCs w:val="0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47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Heading3">
    <w:name w:val="heading 3"/>
    <w:basedOn w:val="Heading2new"/>
    <w:next w:val="Normal"/>
    <w:link w:val="Heading3Char"/>
    <w:qFormat/>
    <w:rsid w:val="007F47A3"/>
    <w:pPr>
      <w:numPr>
        <w:ilvl w:val="2"/>
      </w:numPr>
      <w:outlineLvl w:val="2"/>
    </w:pPr>
    <w:rPr>
      <w:rFonts w:eastAsia="Calibri"/>
      <w:b/>
      <w:bCs/>
      <w:sz w:val="24"/>
      <w:szCs w:val="24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7F47A3"/>
    <w:pPr>
      <w:numPr>
        <w:ilvl w:val="3"/>
      </w:numPr>
      <w:outlineLvl w:val="3"/>
    </w:pPr>
    <w:rPr>
      <w:color w:val="auto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794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47A3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color w:val="0A2F40" w:themeColor="accent1" w:themeShade="7F"/>
      <w:sz w:val="22"/>
      <w:szCs w:val="22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794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794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794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2new">
    <w:name w:val="Heading 2 new"/>
    <w:basedOn w:val="Heading1"/>
    <w:qFormat/>
    <w:rsid w:val="007F47A3"/>
    <w:pPr>
      <w:numPr>
        <w:ilvl w:val="1"/>
      </w:numPr>
      <w:jc w:val="left"/>
    </w:pPr>
    <w:rPr>
      <w:rFonts w:eastAsia="Times New Roman"/>
      <w:sz w:val="28"/>
      <w:szCs w:val="28"/>
    </w:rPr>
  </w:style>
  <w:style w:type="character" w:customStyle="1" w:styleId="Heading1Char">
    <w:name w:val="Heading 1 Char"/>
    <w:basedOn w:val="DefaultParagraphFont"/>
    <w:link w:val="Heading1"/>
    <w:rsid w:val="007F47A3"/>
    <w:rPr>
      <w:rFonts w:ascii="Tahoma" w:eastAsiaTheme="majorEastAsia" w:hAnsi="Tahoma" w:cs="Tahoma"/>
      <w:b w:val="0"/>
      <w:bCs w:val="0"/>
      <w:color w:val="0F476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47A3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7F47A3"/>
    <w:rPr>
      <w:rFonts w:ascii="Tahoma" w:eastAsia="Calibri" w:hAnsi="Tahoma" w:cs="Tahoma"/>
      <w:b w:val="0"/>
      <w:bCs w:val="0"/>
      <w:color w:val="0F4761" w:themeColor="accent1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F47A3"/>
    <w:rPr>
      <w:rFonts w:ascii="Tahoma" w:eastAsia="Calibri" w:hAnsi="Tahoma" w:cs="Tahoma"/>
      <w:b w:val="0"/>
      <w:bCs w:val="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47A3"/>
    <w:rPr>
      <w:rFonts w:asciiTheme="majorHAnsi" w:eastAsiaTheme="majorEastAsia" w:hAnsiTheme="majorHAnsi" w:cstheme="majorBidi"/>
      <w:color w:val="0A2F40" w:themeColor="accent1" w:themeShade="7F"/>
      <w:lang w:val="en-GB"/>
    </w:rPr>
  </w:style>
  <w:style w:type="paragraph" w:styleId="Index4">
    <w:name w:val="index 4"/>
    <w:basedOn w:val="Normal"/>
    <w:next w:val="Normal"/>
    <w:autoRedefine/>
    <w:uiPriority w:val="99"/>
    <w:unhideWhenUsed/>
    <w:rsid w:val="007F47A3"/>
    <w:pPr>
      <w:spacing w:line="276" w:lineRule="auto"/>
      <w:ind w:left="880" w:hanging="220"/>
    </w:pPr>
    <w:rPr>
      <w:rFonts w:ascii="Calibri" w:eastAsia="Calibri" w:hAnsi="Calibri" w:cs="Times New Roman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7F47A3"/>
    <w:pPr>
      <w:tabs>
        <w:tab w:val="left" w:pos="660"/>
        <w:tab w:val="right" w:leader="dot" w:pos="9344"/>
      </w:tabs>
      <w:spacing w:after="100"/>
    </w:pPr>
    <w:rPr>
      <w:rFonts w:eastAsia="Times New Roman" w:cs="Times New Roman"/>
    </w:rPr>
  </w:style>
  <w:style w:type="paragraph" w:styleId="TOC2">
    <w:name w:val="toc 2"/>
    <w:basedOn w:val="Normal"/>
    <w:next w:val="Normal"/>
    <w:autoRedefine/>
    <w:uiPriority w:val="39"/>
    <w:unhideWhenUsed/>
    <w:rsid w:val="007F47A3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36"/>
      <w:lang w:bidi="km-KH"/>
    </w:rPr>
  </w:style>
  <w:style w:type="paragraph" w:styleId="TOC3">
    <w:name w:val="toc 3"/>
    <w:basedOn w:val="Normal"/>
    <w:next w:val="Normal"/>
    <w:autoRedefine/>
    <w:uiPriority w:val="39"/>
    <w:unhideWhenUsed/>
    <w:rsid w:val="007F47A3"/>
    <w:pPr>
      <w:spacing w:after="100"/>
      <w:ind w:left="480"/>
    </w:pPr>
    <w:rPr>
      <w:rFonts w:eastAsia="Times New Roman" w:cs="Times New Roman"/>
    </w:rPr>
  </w:style>
  <w:style w:type="paragraph" w:styleId="TOC4">
    <w:name w:val="toc 4"/>
    <w:basedOn w:val="Normal"/>
    <w:next w:val="Normal"/>
    <w:autoRedefine/>
    <w:uiPriority w:val="39"/>
    <w:unhideWhenUsed/>
    <w:rsid w:val="007F47A3"/>
    <w:pPr>
      <w:spacing w:after="100" w:line="259" w:lineRule="auto"/>
      <w:ind w:left="660"/>
    </w:pPr>
    <w:rPr>
      <w:rFonts w:asciiTheme="minorHAnsi" w:eastAsiaTheme="minorEastAsia" w:hAnsiTheme="minorHAnsi"/>
      <w:sz w:val="22"/>
      <w:szCs w:val="36"/>
      <w:lang w:bidi="km-KH"/>
    </w:rPr>
  </w:style>
  <w:style w:type="paragraph" w:styleId="TOC5">
    <w:name w:val="toc 5"/>
    <w:basedOn w:val="Normal"/>
    <w:next w:val="Normal"/>
    <w:autoRedefine/>
    <w:uiPriority w:val="39"/>
    <w:unhideWhenUsed/>
    <w:rsid w:val="007F47A3"/>
    <w:pPr>
      <w:spacing w:after="100" w:line="259" w:lineRule="auto"/>
      <w:ind w:left="880"/>
    </w:pPr>
    <w:rPr>
      <w:rFonts w:asciiTheme="minorHAnsi" w:eastAsiaTheme="minorEastAsia" w:hAnsiTheme="minorHAnsi"/>
      <w:sz w:val="22"/>
      <w:szCs w:val="36"/>
      <w:lang w:bidi="km-KH"/>
    </w:rPr>
  </w:style>
  <w:style w:type="paragraph" w:styleId="TOC6">
    <w:name w:val="toc 6"/>
    <w:basedOn w:val="Normal"/>
    <w:next w:val="Normal"/>
    <w:autoRedefine/>
    <w:uiPriority w:val="39"/>
    <w:unhideWhenUsed/>
    <w:rsid w:val="007F47A3"/>
    <w:pPr>
      <w:spacing w:after="100" w:line="259" w:lineRule="auto"/>
      <w:ind w:left="1100"/>
    </w:pPr>
    <w:rPr>
      <w:rFonts w:asciiTheme="minorHAnsi" w:eastAsiaTheme="minorEastAsia" w:hAnsiTheme="minorHAnsi"/>
      <w:sz w:val="22"/>
      <w:szCs w:val="36"/>
      <w:lang w:bidi="km-KH"/>
    </w:rPr>
  </w:style>
  <w:style w:type="paragraph" w:styleId="TOC7">
    <w:name w:val="toc 7"/>
    <w:basedOn w:val="Normal"/>
    <w:next w:val="Normal"/>
    <w:autoRedefine/>
    <w:uiPriority w:val="39"/>
    <w:unhideWhenUsed/>
    <w:rsid w:val="007F47A3"/>
    <w:pPr>
      <w:spacing w:after="100" w:line="259" w:lineRule="auto"/>
      <w:ind w:left="1320"/>
    </w:pPr>
    <w:rPr>
      <w:rFonts w:asciiTheme="minorHAnsi" w:eastAsiaTheme="minorEastAsia" w:hAnsiTheme="minorHAnsi"/>
      <w:sz w:val="22"/>
      <w:szCs w:val="36"/>
      <w:lang w:bidi="km-KH"/>
    </w:rPr>
  </w:style>
  <w:style w:type="paragraph" w:styleId="TOC8">
    <w:name w:val="toc 8"/>
    <w:basedOn w:val="Normal"/>
    <w:next w:val="Normal"/>
    <w:autoRedefine/>
    <w:uiPriority w:val="39"/>
    <w:unhideWhenUsed/>
    <w:rsid w:val="007F47A3"/>
    <w:pPr>
      <w:spacing w:after="100" w:line="259" w:lineRule="auto"/>
      <w:ind w:left="1540"/>
    </w:pPr>
    <w:rPr>
      <w:rFonts w:asciiTheme="minorHAnsi" w:eastAsiaTheme="minorEastAsia" w:hAnsiTheme="minorHAnsi"/>
      <w:sz w:val="22"/>
      <w:szCs w:val="36"/>
      <w:lang w:bidi="km-KH"/>
    </w:rPr>
  </w:style>
  <w:style w:type="paragraph" w:styleId="TOC9">
    <w:name w:val="toc 9"/>
    <w:basedOn w:val="Normal"/>
    <w:next w:val="Normal"/>
    <w:autoRedefine/>
    <w:uiPriority w:val="39"/>
    <w:unhideWhenUsed/>
    <w:rsid w:val="007F47A3"/>
    <w:pPr>
      <w:spacing w:after="100" w:line="259" w:lineRule="auto"/>
      <w:ind w:left="1760"/>
    </w:pPr>
    <w:rPr>
      <w:rFonts w:asciiTheme="minorHAnsi" w:eastAsiaTheme="minorEastAsia" w:hAnsiTheme="minorHAnsi"/>
      <w:sz w:val="22"/>
      <w:szCs w:val="36"/>
      <w:lang w:bidi="km-KH"/>
    </w:rPr>
  </w:style>
  <w:style w:type="paragraph" w:styleId="FootnoteText">
    <w:name w:val="footnote text"/>
    <w:basedOn w:val="Normal"/>
    <w:link w:val="FootnoteTextChar"/>
    <w:rsid w:val="007F47A3"/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F47A3"/>
    <w:rPr>
      <w:rFonts w:ascii="Calibri" w:eastAsia="Calibri" w:hAnsi="Calibri" w:cs="Times New Roman"/>
      <w:sz w:val="20"/>
      <w:szCs w:val="20"/>
    </w:rPr>
  </w:style>
  <w:style w:type="paragraph" w:styleId="CommentText">
    <w:name w:val="annotation text"/>
    <w:basedOn w:val="Normal"/>
    <w:link w:val="CommentTextChar"/>
    <w:semiHidden/>
    <w:unhideWhenUsed/>
    <w:rsid w:val="007F47A3"/>
    <w:rPr>
      <w:rFonts w:eastAsia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F47A3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F47A3"/>
    <w:pPr>
      <w:tabs>
        <w:tab w:val="center" w:pos="4680"/>
        <w:tab w:val="right" w:pos="9360"/>
      </w:tabs>
    </w:pPr>
    <w:rPr>
      <w:rFonts w:eastAsia="Times New Roman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7F47A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47A3"/>
    <w:pPr>
      <w:tabs>
        <w:tab w:val="center" w:pos="4680"/>
        <w:tab w:val="right" w:pos="9360"/>
      </w:tabs>
    </w:pPr>
    <w:rPr>
      <w:rFonts w:eastAsia="Times New Roman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7F47A3"/>
    <w:rPr>
      <w:rFonts w:ascii="Times New Roman" w:eastAsia="Times New Roman" w:hAnsi="Times New Roman" w:cs="Times New Roman"/>
      <w:sz w:val="24"/>
      <w:szCs w:val="24"/>
    </w:rPr>
  </w:style>
  <w:style w:type="character" w:styleId="FootnoteReference">
    <w:name w:val="footnote reference"/>
    <w:rsid w:val="007F47A3"/>
    <w:rPr>
      <w:vertAlign w:val="superscript"/>
    </w:rPr>
  </w:style>
  <w:style w:type="character" w:styleId="CommentReference">
    <w:name w:val="annotation reference"/>
    <w:semiHidden/>
    <w:unhideWhenUsed/>
    <w:rsid w:val="007F47A3"/>
    <w:rPr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7F47A3"/>
  </w:style>
  <w:style w:type="paragraph" w:styleId="BodyText">
    <w:name w:val="Body Text"/>
    <w:basedOn w:val="Normal"/>
    <w:link w:val="BodyTextChar"/>
    <w:uiPriority w:val="99"/>
    <w:rsid w:val="007F47A3"/>
    <w:pPr>
      <w:spacing w:after="120"/>
      <w:jc w:val="both"/>
    </w:pPr>
    <w:rPr>
      <w:rFonts w:eastAsia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7F47A3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7F47A3"/>
    <w:pPr>
      <w:spacing w:after="120"/>
      <w:ind w:left="360"/>
    </w:pPr>
    <w:rPr>
      <w:rFonts w:eastAsia="Times New Roman" w:cs="Times New Roma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F47A3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7F47A3"/>
    <w:pPr>
      <w:spacing w:after="120" w:line="480" w:lineRule="auto"/>
      <w:ind w:left="360"/>
    </w:pPr>
    <w:rPr>
      <w:rFonts w:eastAsia="Times New Roman" w:cs="Times New Rom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F47A3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7F47A3"/>
    <w:pPr>
      <w:spacing w:after="120"/>
      <w:ind w:left="360"/>
    </w:pPr>
    <w:rPr>
      <w:rFonts w:eastAsia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7F47A3"/>
    <w:rPr>
      <w:rFonts w:ascii="Times New Roman" w:eastAsia="Times New Roman" w:hAnsi="Times New Roman" w:cs="Times New Roman"/>
      <w:sz w:val="16"/>
      <w:szCs w:val="16"/>
    </w:rPr>
  </w:style>
  <w:style w:type="character" w:styleId="Hyperlink">
    <w:name w:val="Hyperlink"/>
    <w:uiPriority w:val="99"/>
    <w:unhideWhenUsed/>
    <w:rsid w:val="007F47A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F47A3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F47A3"/>
    <w:pPr>
      <w:spacing w:before="100" w:beforeAutospacing="1" w:after="100" w:afterAutospacing="1"/>
    </w:pPr>
    <w:rPr>
      <w:rFonts w:eastAsiaTheme="minorEastAsia" w:cs="Times New Roman"/>
      <w:lang w:val="en-GB" w:bidi="km-KH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47A3"/>
    <w:rPr>
      <w:b w:val="0"/>
      <w:bCs w:val="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47A3"/>
    <w:rPr>
      <w:rFonts w:ascii="Times New Roman" w:eastAsia="Times New Roman" w:hAnsi="Times New Roman" w:cs="Times New Roman"/>
      <w:b w:val="0"/>
      <w:bCs w:val="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47A3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7A3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7F47A3"/>
    <w:pPr>
      <w:spacing w:after="0" w:line="240" w:lineRule="auto"/>
    </w:pPr>
    <w:rPr>
      <w:szCs w:val="36"/>
      <w:lang w:bidi="km-K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BodyText"/>
    <w:link w:val="ListParagraphChar"/>
    <w:uiPriority w:val="34"/>
    <w:qFormat/>
    <w:rsid w:val="007F47A3"/>
    <w:pPr>
      <w:tabs>
        <w:tab w:val="left" w:pos="360"/>
      </w:tabs>
      <w:spacing w:after="0"/>
      <w:contextualSpacing/>
    </w:pPr>
    <w:rPr>
      <w:rFonts w:ascii="Tahoma" w:hAnsi="Tahoma" w:cs="Tahoma"/>
      <w:sz w:val="22"/>
      <w:szCs w:val="22"/>
    </w:rPr>
  </w:style>
  <w:style w:type="character" w:customStyle="1" w:styleId="ListParagraphChar">
    <w:name w:val="List Paragraph Char"/>
    <w:link w:val="ListParagraph"/>
    <w:uiPriority w:val="34"/>
    <w:rsid w:val="007F47A3"/>
    <w:rPr>
      <w:rFonts w:ascii="Tahoma" w:eastAsia="Times New Roman" w:hAnsi="Tahoma" w:cs="Tahoma"/>
    </w:rPr>
  </w:style>
  <w:style w:type="paragraph" w:styleId="TOCHeading">
    <w:name w:val="TOC Heading"/>
    <w:basedOn w:val="Heading1"/>
    <w:next w:val="Normal"/>
    <w:uiPriority w:val="39"/>
    <w:unhideWhenUsed/>
    <w:qFormat/>
    <w:rsid w:val="007F47A3"/>
    <w:pPr>
      <w:numPr>
        <w:numId w:val="0"/>
      </w:numPr>
      <w:spacing w:before="240" w:line="259" w:lineRule="auto"/>
      <w:jc w:val="left"/>
      <w:outlineLvl w:val="9"/>
    </w:pPr>
    <w:rPr>
      <w:rFonts w:asciiTheme="majorHAnsi" w:hAnsiTheme="majorHAnsi" w:cstheme="majorBidi"/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7F47A3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794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794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794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794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794B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794B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794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794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794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794B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8F79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79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79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794B"/>
    <w:rPr>
      <w:b w:val="0"/>
      <w:bCs w:val="0"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281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 Saorn</dc:creator>
  <cp:keywords/>
  <dc:description/>
  <cp:lastModifiedBy>Roeung Raingsey</cp:lastModifiedBy>
  <cp:revision>2</cp:revision>
  <dcterms:created xsi:type="dcterms:W3CDTF">2024-11-28T04:08:00Z</dcterms:created>
  <dcterms:modified xsi:type="dcterms:W3CDTF">2024-11-28T04:08:00Z</dcterms:modified>
</cp:coreProperties>
</file>